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09BCEBC6" w:rsidR="00E76A3C" w:rsidRDefault="00FB2F5F" w:rsidP="002D7A45">
      <w:pPr>
        <w:jc w:val="center"/>
      </w:pPr>
      <w:r>
        <w:t xml:space="preserve">Public Hearing &amp; </w:t>
      </w:r>
      <w:r w:rsidR="00705978">
        <w:t>Special</w:t>
      </w:r>
      <w:r w:rsidR="002D7A45">
        <w:t xml:space="preserve"> Meeting</w:t>
      </w:r>
    </w:p>
    <w:p w14:paraId="387AF232" w14:textId="37A0DC58" w:rsidR="00E76A3C" w:rsidRDefault="00D90B53" w:rsidP="00E76A3C">
      <w:pPr>
        <w:jc w:val="center"/>
      </w:pPr>
      <w:r>
        <w:t>5</w:t>
      </w:r>
      <w:r w:rsidR="00A42993">
        <w:t>:</w:t>
      </w:r>
      <w:r w:rsidR="00FB2F5F">
        <w:t>00 P.M. February 5</w:t>
      </w:r>
      <w:r w:rsidR="00705978">
        <w:t>, 2018</w:t>
      </w:r>
    </w:p>
    <w:p w14:paraId="387AF233" w14:textId="7A5F063E" w:rsidR="00E76A3C" w:rsidRDefault="00FB2F5F" w:rsidP="00E76A3C">
      <w:pPr>
        <w:jc w:val="center"/>
      </w:pPr>
      <w:r>
        <w:t>1216 Robert Bush Drive</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CA6ED33" w14:textId="00679333" w:rsidR="005E56C1" w:rsidRDefault="00890C8F" w:rsidP="00702E57">
      <w:r w:rsidRPr="00B35E1B">
        <w:rPr>
          <w:b/>
        </w:rPr>
        <w:t>Members in attendance</w:t>
      </w:r>
      <w:r w:rsidR="00C83925">
        <w:t>: Bob Rose (chair)</w:t>
      </w:r>
      <w:r w:rsidR="00A70D6C">
        <w:t>, Paul Waldref</w:t>
      </w:r>
      <w:r w:rsidR="00AA209B">
        <w:t xml:space="preserve">, </w:t>
      </w:r>
      <w:r w:rsidR="00611C9F">
        <w:t>Warren Cowell</w:t>
      </w:r>
      <w:r w:rsidR="00A70D6C">
        <w:t>,</w:t>
      </w:r>
      <w:r w:rsidR="00611C9F">
        <w:t xml:space="preserve"> David Bale,</w:t>
      </w:r>
      <w:r w:rsidR="00A70D6C">
        <w:t xml:space="preserve"> </w:t>
      </w:r>
      <w:r w:rsidR="00AA209B">
        <w:t>Jeff Nesbitt</w:t>
      </w:r>
      <w:r w:rsidR="00705978">
        <w:t>, Lisa Olsen</w:t>
      </w:r>
    </w:p>
    <w:p w14:paraId="6E5BD806" w14:textId="6A6997F4" w:rsidR="00927BCE" w:rsidRDefault="00927BCE" w:rsidP="00705978"/>
    <w:p w14:paraId="7F7724C4" w14:textId="7D7DFCC0" w:rsidR="00A05127" w:rsidRPr="00534252" w:rsidRDefault="004160B1" w:rsidP="00927BCE">
      <w:pPr>
        <w:pStyle w:val="ListParagraph"/>
        <w:numPr>
          <w:ilvl w:val="0"/>
          <w:numId w:val="23"/>
        </w:numPr>
        <w:rPr>
          <w:b/>
        </w:rPr>
      </w:pPr>
      <w:r>
        <w:t xml:space="preserve"> </w:t>
      </w:r>
      <w:r w:rsidR="00FB2F5F">
        <w:rPr>
          <w:b/>
        </w:rPr>
        <w:t>O</w:t>
      </w:r>
      <w:r w:rsidR="009B52D3">
        <w:rPr>
          <w:b/>
        </w:rPr>
        <w:t>pen Public Hearing: 5:2</w:t>
      </w:r>
      <w:r w:rsidR="00FB2F5F">
        <w:rPr>
          <w:b/>
        </w:rPr>
        <w:t>0 PM.</w:t>
      </w:r>
    </w:p>
    <w:p w14:paraId="7994EC6A" w14:textId="77777777" w:rsidR="00534252" w:rsidRDefault="00534252" w:rsidP="00534252">
      <w:pPr>
        <w:pStyle w:val="ListParagraph"/>
        <w:ind w:left="1800"/>
      </w:pPr>
    </w:p>
    <w:p w14:paraId="7BF403E1" w14:textId="77777777" w:rsidR="00FB2F5F" w:rsidRPr="00927456" w:rsidRDefault="00FB2F5F" w:rsidP="00534252">
      <w:pPr>
        <w:pStyle w:val="ListParagraph"/>
        <w:numPr>
          <w:ilvl w:val="1"/>
          <w:numId w:val="23"/>
        </w:numPr>
        <w:rPr>
          <w:b/>
        </w:rPr>
      </w:pPr>
      <w:r w:rsidRPr="00927456">
        <w:rPr>
          <w:b/>
        </w:rPr>
        <w:t>2018 Pacific County Noxious Weed List</w:t>
      </w:r>
    </w:p>
    <w:p w14:paraId="27FAC140" w14:textId="77777777" w:rsidR="00FB2F5F" w:rsidRDefault="00FB2F5F" w:rsidP="00FB2F5F">
      <w:pPr>
        <w:pStyle w:val="ListParagraph"/>
        <w:numPr>
          <w:ilvl w:val="2"/>
          <w:numId w:val="23"/>
        </w:numPr>
      </w:pPr>
      <w:r>
        <w:t>Proposed list includes all species listed on Washington State list, and the following species, as “county selects”:</w:t>
      </w:r>
    </w:p>
    <w:p w14:paraId="3F1305E0" w14:textId="77777777" w:rsidR="00FB2F5F" w:rsidRDefault="00FB2F5F" w:rsidP="00FB2F5F">
      <w:pPr>
        <w:pStyle w:val="ListParagraph"/>
        <w:numPr>
          <w:ilvl w:val="3"/>
          <w:numId w:val="23"/>
        </w:numPr>
      </w:pPr>
      <w:r>
        <w:t xml:space="preserve">Gorse </w:t>
      </w:r>
    </w:p>
    <w:p w14:paraId="1C0BCDD4" w14:textId="77777777" w:rsidR="00FB2F5F" w:rsidRDefault="00FB2F5F" w:rsidP="00FB2F5F">
      <w:pPr>
        <w:pStyle w:val="ListParagraph"/>
        <w:numPr>
          <w:ilvl w:val="3"/>
          <w:numId w:val="23"/>
        </w:numPr>
      </w:pPr>
      <w:r>
        <w:t>Tansy Ragwort</w:t>
      </w:r>
    </w:p>
    <w:p w14:paraId="44D7CA93" w14:textId="77777777" w:rsidR="00FB2F5F" w:rsidRDefault="00FB2F5F" w:rsidP="00FB2F5F">
      <w:pPr>
        <w:pStyle w:val="ListParagraph"/>
        <w:numPr>
          <w:ilvl w:val="3"/>
          <w:numId w:val="23"/>
        </w:numPr>
      </w:pPr>
      <w:r>
        <w:t>Scotch Broom (only on public R.O.W.)</w:t>
      </w:r>
    </w:p>
    <w:p w14:paraId="5E4C08CA" w14:textId="77777777" w:rsidR="00FB2F5F" w:rsidRDefault="00FB2F5F" w:rsidP="00FB2F5F">
      <w:pPr>
        <w:pStyle w:val="ListParagraph"/>
        <w:numPr>
          <w:ilvl w:val="3"/>
          <w:numId w:val="23"/>
        </w:numPr>
      </w:pPr>
      <w:r>
        <w:t>Purple Loosestrife</w:t>
      </w:r>
    </w:p>
    <w:p w14:paraId="5F2833E5" w14:textId="77777777" w:rsidR="00FB2F5F" w:rsidRDefault="00FB2F5F" w:rsidP="00FB2F5F">
      <w:pPr>
        <w:pStyle w:val="ListParagraph"/>
        <w:numPr>
          <w:ilvl w:val="3"/>
          <w:numId w:val="23"/>
        </w:numPr>
      </w:pPr>
      <w:r>
        <w:t>Policeman’s Helmet</w:t>
      </w:r>
    </w:p>
    <w:p w14:paraId="2138108B" w14:textId="77777777" w:rsidR="00FB2F5F" w:rsidRDefault="00FB2F5F" w:rsidP="00FB2F5F">
      <w:pPr>
        <w:pStyle w:val="ListParagraph"/>
        <w:numPr>
          <w:ilvl w:val="3"/>
          <w:numId w:val="23"/>
        </w:numPr>
      </w:pPr>
      <w:r>
        <w:t>Lesser Celandine</w:t>
      </w:r>
    </w:p>
    <w:p w14:paraId="5128E2F6" w14:textId="636154A1" w:rsidR="0075414A" w:rsidRDefault="00FB2F5F" w:rsidP="00FB2F5F">
      <w:pPr>
        <w:pStyle w:val="ListParagraph"/>
        <w:numPr>
          <w:ilvl w:val="3"/>
          <w:numId w:val="23"/>
        </w:numPr>
      </w:pPr>
      <w:r>
        <w:t>Knotweed* (four types: Japanese, Himalayan, Bohemian, and Giant)</w:t>
      </w:r>
      <w:r w:rsidR="0075414A">
        <w:t xml:space="preserve"> </w:t>
      </w:r>
    </w:p>
    <w:p w14:paraId="27F89362" w14:textId="48F1D1B7" w:rsidR="00FB2F5F" w:rsidRDefault="00FB2F5F" w:rsidP="00FB2F5F">
      <w:pPr>
        <w:pStyle w:val="ListParagraph"/>
        <w:numPr>
          <w:ilvl w:val="4"/>
          <w:numId w:val="23"/>
        </w:numPr>
      </w:pPr>
      <w:r>
        <w:t>*Designation only applies to knotweed within 200 feet of mean high-water mark along designated waterbodies, limited to: Willapa River, North Nemah River, Naselle River, Salmon Creek, Baker’s Bay, and Willapa Bay.</w:t>
      </w:r>
    </w:p>
    <w:p w14:paraId="7135525A" w14:textId="4A183FA5" w:rsidR="00927456" w:rsidRDefault="00927456" w:rsidP="00927456">
      <w:pPr>
        <w:pStyle w:val="ListParagraph"/>
        <w:numPr>
          <w:ilvl w:val="2"/>
          <w:numId w:val="23"/>
        </w:numPr>
      </w:pPr>
      <w:r>
        <w:t>(Waldref) Brief discussion regarding the addition of Lupine to the list. It was decided that enforcement would be difficult, due to species confusion and high occurrence of ornamental plantings.</w:t>
      </w:r>
    </w:p>
    <w:p w14:paraId="385EAE66" w14:textId="77777777" w:rsidR="00927456" w:rsidRDefault="00927456" w:rsidP="00927456">
      <w:pPr>
        <w:pStyle w:val="ListParagraph"/>
        <w:ind w:left="2160"/>
      </w:pPr>
    </w:p>
    <w:p w14:paraId="000733A0" w14:textId="3EC6F1C1" w:rsidR="00927456" w:rsidRDefault="00927456" w:rsidP="00927456">
      <w:pPr>
        <w:pStyle w:val="ListParagraph"/>
        <w:numPr>
          <w:ilvl w:val="2"/>
          <w:numId w:val="23"/>
        </w:numPr>
      </w:pPr>
      <w:r>
        <w:t>Request for public comment</w:t>
      </w:r>
    </w:p>
    <w:p w14:paraId="5EB9D8A7" w14:textId="76CA024B" w:rsidR="00927456" w:rsidRDefault="00927456" w:rsidP="00927456">
      <w:pPr>
        <w:pStyle w:val="ListParagraph"/>
        <w:numPr>
          <w:ilvl w:val="3"/>
          <w:numId w:val="23"/>
        </w:numPr>
      </w:pPr>
      <w:r>
        <w:t>No comments entered into record.</w:t>
      </w:r>
    </w:p>
    <w:p w14:paraId="2AE33520" w14:textId="77777777" w:rsidR="00927456" w:rsidRDefault="00927456" w:rsidP="00927456">
      <w:pPr>
        <w:pStyle w:val="ListParagraph"/>
        <w:ind w:left="1800"/>
      </w:pPr>
    </w:p>
    <w:p w14:paraId="57F0CCBF" w14:textId="70E561BB" w:rsidR="00927456" w:rsidRPr="00927456" w:rsidRDefault="00927456" w:rsidP="00927456">
      <w:pPr>
        <w:pStyle w:val="ListParagraph"/>
        <w:numPr>
          <w:ilvl w:val="1"/>
          <w:numId w:val="23"/>
        </w:numPr>
        <w:rPr>
          <w:b/>
        </w:rPr>
      </w:pPr>
      <w:r w:rsidRPr="00927456">
        <w:rPr>
          <w:b/>
        </w:rPr>
        <w:t>Noxious Weed Assessment</w:t>
      </w:r>
    </w:p>
    <w:p w14:paraId="0F95815D" w14:textId="3DF0C56A" w:rsidR="00927456" w:rsidRDefault="00927456" w:rsidP="00927456">
      <w:pPr>
        <w:pStyle w:val="ListParagraph"/>
        <w:numPr>
          <w:ilvl w:val="2"/>
          <w:numId w:val="23"/>
        </w:numPr>
      </w:pPr>
      <w:r>
        <w:t>The NWCB will pursue a funding structure that relies on property asse</w:t>
      </w:r>
      <w:r w:rsidR="002673CF">
        <w:t>ssment to fund service</w:t>
      </w:r>
      <w:r w:rsidR="00952B99">
        <w:t>s</w:t>
      </w:r>
      <w:r w:rsidR="002673CF">
        <w:t xml:space="preserve"> and enforcement. The proposed land classifications will create the following categories:</w:t>
      </w:r>
    </w:p>
    <w:p w14:paraId="1ADB5819" w14:textId="498E3A30" w:rsidR="002673CF" w:rsidRDefault="002673CF" w:rsidP="002673CF">
      <w:pPr>
        <w:pStyle w:val="ListParagraph"/>
        <w:numPr>
          <w:ilvl w:val="3"/>
          <w:numId w:val="23"/>
        </w:numPr>
      </w:pPr>
      <w:r>
        <w:t>Designated forest land</w:t>
      </w:r>
    </w:p>
    <w:p w14:paraId="705B1F86" w14:textId="67F6ABD3" w:rsidR="002673CF" w:rsidRDefault="002673CF" w:rsidP="002673CF">
      <w:pPr>
        <w:pStyle w:val="ListParagraph"/>
        <w:numPr>
          <w:ilvl w:val="3"/>
          <w:numId w:val="23"/>
        </w:numPr>
      </w:pPr>
      <w:r>
        <w:t>Non-forest land &lt; 1 acre</w:t>
      </w:r>
    </w:p>
    <w:p w14:paraId="7D2AB622" w14:textId="44FE033B" w:rsidR="002673CF" w:rsidRDefault="002673CF" w:rsidP="002673CF">
      <w:pPr>
        <w:pStyle w:val="ListParagraph"/>
        <w:numPr>
          <w:ilvl w:val="3"/>
          <w:numId w:val="23"/>
        </w:numPr>
      </w:pPr>
      <w:r>
        <w:t>Non-forest land &gt; 1 acre</w:t>
      </w:r>
      <w:r w:rsidR="003E62C6">
        <w:t>.</w:t>
      </w:r>
    </w:p>
    <w:p w14:paraId="5FCEC9EB" w14:textId="0DD92B29" w:rsidR="003E62C6" w:rsidRDefault="003E62C6" w:rsidP="003E62C6">
      <w:pPr>
        <w:pStyle w:val="ListParagraph"/>
        <w:numPr>
          <w:ilvl w:val="2"/>
          <w:numId w:val="23"/>
        </w:numPr>
      </w:pPr>
      <w:r>
        <w:t>Estimates indicate that $7</w:t>
      </w:r>
      <w:r w:rsidR="001425F9">
        <w:t>5</w:t>
      </w:r>
      <w:r>
        <w:t>,000</w:t>
      </w:r>
      <w:r w:rsidR="001425F9">
        <w:t>/year is the minimum required</w:t>
      </w:r>
      <w:r>
        <w:t xml:space="preserve"> to operate a functional noxious weed program. This amount would </w:t>
      </w:r>
      <w:r>
        <w:lastRenderedPageBreak/>
        <w:t>cover coordinator salary, fixed overhead, operating expenditures</w:t>
      </w:r>
      <w:r w:rsidR="001425F9">
        <w:t xml:space="preserve">, and basic public services. </w:t>
      </w:r>
    </w:p>
    <w:p w14:paraId="1A46BA27" w14:textId="2D9D38A3" w:rsidR="001425F9" w:rsidRDefault="001425F9" w:rsidP="003E62C6">
      <w:pPr>
        <w:pStyle w:val="ListParagraph"/>
        <w:numPr>
          <w:ilvl w:val="2"/>
          <w:numId w:val="23"/>
        </w:numPr>
      </w:pPr>
      <w:r>
        <w:t xml:space="preserve">Data projections indicate that an assessment rate of $3 per parcel, plus $.10 per acre, would generate approximately $74,816 annually (includes reduced assessment rate for timber properties). The Board believes that this rate (3.00/parcel, +$.10/acre) is </w:t>
      </w:r>
      <w:r w:rsidR="00952B99">
        <w:t xml:space="preserve">the </w:t>
      </w:r>
      <w:r>
        <w:t xml:space="preserve">most-fair </w:t>
      </w:r>
      <w:r w:rsidR="00952B99">
        <w:t>option for</w:t>
      </w:r>
      <w:r>
        <w:t xml:space="preserve"> stake-holders and will generate sufficient revenue to support a robust noxious weed program. </w:t>
      </w:r>
    </w:p>
    <w:p w14:paraId="6B86D542" w14:textId="77777777" w:rsidR="009B52D3" w:rsidRDefault="009B52D3" w:rsidP="009B52D3">
      <w:pPr>
        <w:pStyle w:val="ListParagraph"/>
        <w:ind w:left="2160"/>
      </w:pPr>
    </w:p>
    <w:p w14:paraId="3529FE01" w14:textId="3E736217" w:rsidR="001425F9" w:rsidRDefault="001425F9" w:rsidP="003E62C6">
      <w:pPr>
        <w:pStyle w:val="ListParagraph"/>
        <w:numPr>
          <w:ilvl w:val="2"/>
          <w:numId w:val="23"/>
        </w:numPr>
      </w:pPr>
      <w:r>
        <w:t>Request for Public Comment</w:t>
      </w:r>
    </w:p>
    <w:p w14:paraId="42C8FFAD" w14:textId="6E9DA31C" w:rsidR="001425F9" w:rsidRDefault="001425F9" w:rsidP="001425F9">
      <w:pPr>
        <w:pStyle w:val="ListParagraph"/>
        <w:numPr>
          <w:ilvl w:val="3"/>
          <w:numId w:val="23"/>
        </w:numPr>
      </w:pPr>
      <w:r>
        <w:t>No comments entered into record.</w:t>
      </w:r>
    </w:p>
    <w:p w14:paraId="012B68FB" w14:textId="77777777" w:rsidR="009B52D3" w:rsidRDefault="009B52D3" w:rsidP="009B52D3">
      <w:pPr>
        <w:pStyle w:val="ListParagraph"/>
        <w:ind w:left="1800"/>
      </w:pPr>
    </w:p>
    <w:p w14:paraId="3087615C" w14:textId="58744FEF" w:rsidR="009B52D3" w:rsidRDefault="009B52D3" w:rsidP="009B52D3">
      <w:pPr>
        <w:pStyle w:val="ListParagraph"/>
        <w:numPr>
          <w:ilvl w:val="1"/>
          <w:numId w:val="23"/>
        </w:numPr>
      </w:pPr>
      <w:r>
        <w:t>Motion to close public hearing (Waldref)</w:t>
      </w:r>
    </w:p>
    <w:p w14:paraId="15C01D97" w14:textId="079BF71D" w:rsidR="009B52D3" w:rsidRDefault="009B52D3" w:rsidP="009B52D3">
      <w:pPr>
        <w:pStyle w:val="ListParagraph"/>
        <w:numPr>
          <w:ilvl w:val="2"/>
          <w:numId w:val="23"/>
        </w:numPr>
      </w:pPr>
      <w:r>
        <w:t>2</w:t>
      </w:r>
      <w:r w:rsidRPr="009B52D3">
        <w:rPr>
          <w:vertAlign w:val="superscript"/>
        </w:rPr>
        <w:t>nd</w:t>
      </w:r>
      <w:r>
        <w:t xml:space="preserve"> by (Cowell)</w:t>
      </w:r>
    </w:p>
    <w:p w14:paraId="0563CA9D" w14:textId="5EA76FAE" w:rsidR="009B52D3" w:rsidRDefault="009B52D3" w:rsidP="009B52D3">
      <w:pPr>
        <w:pStyle w:val="ListParagraph"/>
        <w:numPr>
          <w:ilvl w:val="2"/>
          <w:numId w:val="23"/>
        </w:numPr>
      </w:pPr>
      <w:r>
        <w:t>4-0 motion carried. Hearing closed 5:33 PM.</w:t>
      </w:r>
    </w:p>
    <w:p w14:paraId="2D12846D" w14:textId="77777777" w:rsidR="009B52D3" w:rsidRDefault="009B52D3" w:rsidP="009B52D3">
      <w:pPr>
        <w:pStyle w:val="ListParagraph"/>
        <w:ind w:left="2880"/>
      </w:pPr>
    </w:p>
    <w:p w14:paraId="3678403B" w14:textId="562BEFDC" w:rsidR="009B52D3" w:rsidRPr="009B52D3" w:rsidRDefault="009B52D3" w:rsidP="009B52D3">
      <w:pPr>
        <w:pStyle w:val="ListParagraph"/>
        <w:numPr>
          <w:ilvl w:val="0"/>
          <w:numId w:val="23"/>
        </w:numPr>
        <w:tabs>
          <w:tab w:val="left" w:pos="1080"/>
        </w:tabs>
        <w:rPr>
          <w:b/>
        </w:rPr>
      </w:pPr>
      <w:r w:rsidRPr="009B52D3">
        <w:rPr>
          <w:b/>
        </w:rPr>
        <w:t xml:space="preserve">Call to Order: </w:t>
      </w:r>
      <w:r w:rsidRPr="009B52D3">
        <w:rPr>
          <w:b/>
        </w:rPr>
        <w:t xml:space="preserve">Special Meeting </w:t>
      </w:r>
      <w:r>
        <w:t>5:34</w:t>
      </w:r>
      <w:r w:rsidRPr="009B52D3">
        <w:t xml:space="preserve"> PM (Rose)</w:t>
      </w:r>
    </w:p>
    <w:p w14:paraId="3E44D5ED" w14:textId="77777777" w:rsidR="009B52D3" w:rsidRDefault="009B52D3" w:rsidP="009B52D3">
      <w:pPr>
        <w:pStyle w:val="ListParagraph"/>
        <w:tabs>
          <w:tab w:val="left" w:pos="1080"/>
        </w:tabs>
      </w:pPr>
    </w:p>
    <w:p w14:paraId="1DC3A6AA" w14:textId="7DE37F09" w:rsidR="009B52D3" w:rsidRDefault="009B52D3" w:rsidP="009B52D3">
      <w:pPr>
        <w:pStyle w:val="ListParagraph"/>
        <w:numPr>
          <w:ilvl w:val="0"/>
          <w:numId w:val="23"/>
        </w:numPr>
        <w:tabs>
          <w:tab w:val="left" w:pos="1080"/>
        </w:tabs>
      </w:pPr>
      <w:r w:rsidRPr="00B35E1B">
        <w:rPr>
          <w:b/>
        </w:rPr>
        <w:t>Minutes</w:t>
      </w:r>
      <w:r>
        <w:t xml:space="preserve">: </w:t>
      </w:r>
      <w:r w:rsidR="00952B99">
        <w:t>Reviewed m</w:t>
      </w:r>
      <w:r>
        <w:t>inutes from January 8</w:t>
      </w:r>
      <w:r w:rsidRPr="009B52D3">
        <w:rPr>
          <w:vertAlign w:val="superscript"/>
        </w:rPr>
        <w:t>th</w:t>
      </w:r>
      <w:r w:rsidR="00952B99">
        <w:t xml:space="preserve"> meeting</w:t>
      </w:r>
      <w:r>
        <w:t xml:space="preserve">. </w:t>
      </w:r>
      <w:r>
        <w:t>Motion (Waldref) to approve minutes as written. Motion 2</w:t>
      </w:r>
      <w:r w:rsidRPr="00611C9F">
        <w:rPr>
          <w:vertAlign w:val="superscript"/>
        </w:rPr>
        <w:t>nd</w:t>
      </w:r>
      <w:r>
        <w:t xml:space="preserve"> (Bale). Motion carried 4-0.</w:t>
      </w:r>
    </w:p>
    <w:p w14:paraId="19C6F550" w14:textId="77777777" w:rsidR="008C3950" w:rsidRDefault="008C3950" w:rsidP="008C3950">
      <w:pPr>
        <w:pStyle w:val="ListParagraph"/>
      </w:pPr>
    </w:p>
    <w:p w14:paraId="53E456F6" w14:textId="2A719939" w:rsidR="00534252" w:rsidRDefault="008C3950" w:rsidP="00534252">
      <w:pPr>
        <w:pStyle w:val="ListParagraph"/>
        <w:numPr>
          <w:ilvl w:val="0"/>
          <w:numId w:val="23"/>
        </w:numPr>
        <w:rPr>
          <w:b/>
        </w:rPr>
      </w:pPr>
      <w:r w:rsidRPr="008C3950">
        <w:rPr>
          <w:b/>
        </w:rPr>
        <w:t>2018 Noxious Weed List</w:t>
      </w:r>
    </w:p>
    <w:p w14:paraId="7427E115" w14:textId="77777777" w:rsidR="009B52D3" w:rsidRPr="009B52D3" w:rsidRDefault="009B52D3" w:rsidP="009B52D3">
      <w:pPr>
        <w:pStyle w:val="ListParagraph"/>
        <w:rPr>
          <w:b/>
        </w:rPr>
      </w:pPr>
    </w:p>
    <w:p w14:paraId="78D9B003" w14:textId="157B7CFB" w:rsidR="009B52D3" w:rsidRDefault="009B52D3" w:rsidP="009B52D3">
      <w:pPr>
        <w:pStyle w:val="ListParagraph"/>
        <w:numPr>
          <w:ilvl w:val="1"/>
          <w:numId w:val="23"/>
        </w:numPr>
      </w:pPr>
      <w:r w:rsidRPr="009B52D3">
        <w:t>Cowell makes a motion to adopt the proposed 2018 Weed L</w:t>
      </w:r>
      <w:r>
        <w:t>ist as presented</w:t>
      </w:r>
      <w:r w:rsidRPr="009B52D3">
        <w:t xml:space="preserve"> during the public hearing. 2</w:t>
      </w:r>
      <w:r w:rsidRPr="009B52D3">
        <w:rPr>
          <w:vertAlign w:val="superscript"/>
        </w:rPr>
        <w:t>nd</w:t>
      </w:r>
      <w:r w:rsidRPr="009B52D3">
        <w:t xml:space="preserve"> by Waldref. Vote: 4-0. Motion carried. 2018 list finalized and adopted. </w:t>
      </w:r>
    </w:p>
    <w:p w14:paraId="3D765B76" w14:textId="77777777" w:rsidR="00893296" w:rsidRDefault="00893296" w:rsidP="00893296">
      <w:pPr>
        <w:pStyle w:val="ListParagraph"/>
        <w:ind w:left="1800"/>
      </w:pPr>
    </w:p>
    <w:p w14:paraId="73E73637" w14:textId="009F9324" w:rsidR="00893296" w:rsidRDefault="00893296" w:rsidP="00893296">
      <w:pPr>
        <w:pStyle w:val="ListParagraph"/>
        <w:numPr>
          <w:ilvl w:val="0"/>
          <w:numId w:val="23"/>
        </w:numPr>
        <w:rPr>
          <w:b/>
        </w:rPr>
      </w:pPr>
      <w:r w:rsidRPr="00893296">
        <w:rPr>
          <w:b/>
        </w:rPr>
        <w:t>Next Meeting Date</w:t>
      </w:r>
    </w:p>
    <w:p w14:paraId="04DC7452" w14:textId="77777777" w:rsidR="00893296" w:rsidRDefault="00893296" w:rsidP="00893296">
      <w:pPr>
        <w:pStyle w:val="ListParagraph"/>
        <w:rPr>
          <w:b/>
        </w:rPr>
      </w:pPr>
    </w:p>
    <w:p w14:paraId="23F446EE" w14:textId="4034F286" w:rsidR="00221C33" w:rsidRDefault="00221C33" w:rsidP="00221C33">
      <w:pPr>
        <w:pStyle w:val="ListParagraph"/>
        <w:numPr>
          <w:ilvl w:val="1"/>
          <w:numId w:val="23"/>
        </w:numPr>
      </w:pPr>
      <w:r>
        <w:rPr>
          <w:b/>
        </w:rPr>
        <w:t>Regular Quarterly</w:t>
      </w:r>
      <w:r w:rsidR="00893296" w:rsidRPr="00221C33">
        <w:rPr>
          <w:b/>
        </w:rPr>
        <w:t xml:space="preserve"> meeting of the NWC</w:t>
      </w:r>
      <w:r w:rsidR="00261AAD">
        <w:rPr>
          <w:b/>
        </w:rPr>
        <w:t>B on March 13</w:t>
      </w:r>
      <w:r w:rsidR="00893296" w:rsidRPr="00221C33">
        <w:rPr>
          <w:b/>
        </w:rPr>
        <w:t>, 2018</w:t>
      </w:r>
      <w:r w:rsidR="00893296" w:rsidRPr="00221C33">
        <w:t xml:space="preserve"> at 5:00 P.M. (NWCB office/shop. 410 Quincy ST., South Bend, WA.)</w:t>
      </w:r>
    </w:p>
    <w:p w14:paraId="4283A891" w14:textId="49E1C59B" w:rsidR="00893296" w:rsidRPr="00221C33" w:rsidRDefault="00952B99" w:rsidP="00893296">
      <w:pPr>
        <w:pStyle w:val="ListParagraph"/>
        <w:numPr>
          <w:ilvl w:val="2"/>
          <w:numId w:val="23"/>
        </w:numPr>
      </w:pPr>
      <w:r>
        <w:t>T</w:t>
      </w:r>
      <w:bookmarkStart w:id="0" w:name="_GoBack"/>
      <w:bookmarkEnd w:id="0"/>
      <w:r w:rsidR="00221C33">
        <w:t xml:space="preserve">he Board </w:t>
      </w:r>
      <w:r w:rsidR="00893296" w:rsidRPr="00221C33">
        <w:t xml:space="preserve">will </w:t>
      </w:r>
      <w:r w:rsidR="00221C33" w:rsidRPr="00221C33">
        <w:t>discuss the A</w:t>
      </w:r>
      <w:r w:rsidR="00893296" w:rsidRPr="00221C33">
        <w:t>ssessment proposal</w:t>
      </w:r>
      <w:r w:rsidR="00221C33">
        <w:t>,</w:t>
      </w:r>
      <w:r w:rsidR="00893296" w:rsidRPr="00221C33">
        <w:t xml:space="preserve"> </w:t>
      </w:r>
      <w:r w:rsidR="00221C33" w:rsidRPr="00221C33">
        <w:t>after having made adjustments to reflect the wishes of the Board and the public.</w:t>
      </w:r>
      <w:r w:rsidR="00893296" w:rsidRPr="00221C33">
        <w:t xml:space="preserve"> NWCB members will </w:t>
      </w:r>
      <w:r w:rsidR="00221C33">
        <w:t>have the opportunity to make</w:t>
      </w:r>
      <w:r w:rsidR="00893296" w:rsidRPr="00221C33">
        <w:t xml:space="preserve"> final adjustments to the</w:t>
      </w:r>
      <w:r w:rsidR="00221C33">
        <w:t xml:space="preserve"> proposal and will vote to determine if the proposal will be submitted to the Board of County Commissioners for consideration. The quarterly departmental briefing will also be included on the agenda. </w:t>
      </w:r>
    </w:p>
    <w:p w14:paraId="6D068424" w14:textId="77777777" w:rsidR="008C3950" w:rsidRDefault="008C3950" w:rsidP="008C3950">
      <w:pPr>
        <w:pStyle w:val="ListParagraph"/>
        <w:ind w:left="1800"/>
      </w:pPr>
    </w:p>
    <w:p w14:paraId="1F871907" w14:textId="77777777" w:rsidR="00A05127" w:rsidRPr="00A05127" w:rsidRDefault="00A05127" w:rsidP="00A05127">
      <w:pPr>
        <w:pStyle w:val="ListParagraph"/>
        <w:ind w:left="1800"/>
        <w:rPr>
          <w:b/>
        </w:rPr>
      </w:pPr>
    </w:p>
    <w:p w14:paraId="24582AA1" w14:textId="71919F02" w:rsidR="00FA3241" w:rsidRDefault="00112D88" w:rsidP="00EB1553">
      <w:pPr>
        <w:pStyle w:val="ListParagraph"/>
        <w:numPr>
          <w:ilvl w:val="0"/>
          <w:numId w:val="23"/>
        </w:numPr>
      </w:pPr>
      <w:r w:rsidRPr="00B35E1B">
        <w:rPr>
          <w:b/>
        </w:rPr>
        <w:t>Adjournment</w:t>
      </w:r>
      <w:r w:rsidR="0060303A">
        <w:t>—Motion by Waldref</w:t>
      </w:r>
      <w:r w:rsidR="00EB1553">
        <w:t xml:space="preserve"> to adjo</w:t>
      </w:r>
      <w:r w:rsidR="00C048AB">
        <w:t>urn meeting, seco</w:t>
      </w:r>
      <w:r w:rsidR="0075414A">
        <w:t>nded by Cowell</w:t>
      </w:r>
      <w:r w:rsidR="00B84935">
        <w:t xml:space="preserve">. </w:t>
      </w:r>
      <w:r w:rsidR="00EB1553">
        <w:t>Motion passe</w:t>
      </w:r>
      <w:r w:rsidR="008C3950">
        <w:t>d 4</w:t>
      </w:r>
      <w:r w:rsidR="008701BF">
        <w:t xml:space="preserve">-0. Meeting adjourned </w:t>
      </w:r>
      <w:r w:rsidR="0075414A">
        <w:t>at 6:0</w:t>
      </w:r>
      <w:r w:rsidR="00261AAD">
        <w:t>5</w:t>
      </w:r>
      <w:r w:rsidR="00EB1553">
        <w:t xml:space="preserve"> PM.</w:t>
      </w:r>
    </w:p>
    <w:p w14:paraId="211C06F6" w14:textId="77777777" w:rsidR="00EB1553" w:rsidRDefault="00EB1553" w:rsidP="00EB1553"/>
    <w:p w14:paraId="47F9D672" w14:textId="7595B3A7" w:rsidR="00FA3241" w:rsidRPr="00EB1553" w:rsidRDefault="00261AAD" w:rsidP="00FA3241">
      <w:pPr>
        <w:rPr>
          <w:b/>
          <w:i/>
          <w:u w:val="single"/>
        </w:rPr>
      </w:pPr>
      <w:r>
        <w:rPr>
          <w:b/>
          <w:i/>
          <w:u w:val="single"/>
        </w:rPr>
        <w:t>Next Meeting will be held at 5:00 P.M. on March 13</w:t>
      </w:r>
      <w:r w:rsidR="008C3950">
        <w:rPr>
          <w:b/>
          <w:i/>
          <w:u w:val="single"/>
        </w:rPr>
        <w:t>, 2018</w:t>
      </w:r>
      <w:r w:rsidR="00EB1553" w:rsidRPr="00EB1553">
        <w:rPr>
          <w:b/>
          <w:i/>
          <w:u w:val="single"/>
        </w:rPr>
        <w:t xml:space="preserve"> at </w:t>
      </w:r>
      <w:r>
        <w:rPr>
          <w:b/>
          <w:i/>
          <w:u w:val="single"/>
        </w:rPr>
        <w:t>410 Quincy Street, South Bend, WA 98586</w:t>
      </w:r>
      <w:r w:rsidR="00EB1553" w:rsidRPr="00EB1553">
        <w:rPr>
          <w:b/>
          <w:i/>
          <w:u w:val="single"/>
        </w:rPr>
        <w:t>.</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43BE913B"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910C62">
        <w:t>tion this 13</w:t>
      </w:r>
      <w:r w:rsidR="00B84935" w:rsidRPr="00B84935">
        <w:rPr>
          <w:vertAlign w:val="superscript"/>
        </w:rPr>
        <w:t>th</w:t>
      </w:r>
      <w:r w:rsidR="00910C62">
        <w:t xml:space="preserve"> day of March</w:t>
      </w:r>
      <w:r>
        <w:t>, 201</w:t>
      </w:r>
      <w:r w:rsidR="008C3950">
        <w:t>8</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12801C0E"/>
    <w:lvl w:ilvl="0" w:tplc="AD124036">
      <w:start w:val="1"/>
      <w:numFmt w:val="upperRoman"/>
      <w:lvlText w:val="%1."/>
      <w:lvlJc w:val="right"/>
      <w:pPr>
        <w:ind w:left="720" w:hanging="360"/>
      </w:pPr>
      <w:rPr>
        <w:b/>
      </w:r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96C31"/>
    <w:rsid w:val="000A104A"/>
    <w:rsid w:val="000A6A46"/>
    <w:rsid w:val="000E2988"/>
    <w:rsid w:val="000F2AEE"/>
    <w:rsid w:val="00106817"/>
    <w:rsid w:val="00112D88"/>
    <w:rsid w:val="001425F9"/>
    <w:rsid w:val="001513C8"/>
    <w:rsid w:val="00167A4F"/>
    <w:rsid w:val="00174947"/>
    <w:rsid w:val="001C4D85"/>
    <w:rsid w:val="001F1B82"/>
    <w:rsid w:val="00221C33"/>
    <w:rsid w:val="00237282"/>
    <w:rsid w:val="0024319F"/>
    <w:rsid w:val="00252F55"/>
    <w:rsid w:val="00261AAD"/>
    <w:rsid w:val="002673CF"/>
    <w:rsid w:val="00271C3F"/>
    <w:rsid w:val="0027658A"/>
    <w:rsid w:val="002A3D38"/>
    <w:rsid w:val="002B5242"/>
    <w:rsid w:val="002C1337"/>
    <w:rsid w:val="002D7A45"/>
    <w:rsid w:val="002E3A1F"/>
    <w:rsid w:val="002F6C72"/>
    <w:rsid w:val="00307907"/>
    <w:rsid w:val="003105A3"/>
    <w:rsid w:val="00337C8B"/>
    <w:rsid w:val="0039587C"/>
    <w:rsid w:val="003E62C6"/>
    <w:rsid w:val="004160B1"/>
    <w:rsid w:val="00421CF0"/>
    <w:rsid w:val="004420FC"/>
    <w:rsid w:val="00490FB2"/>
    <w:rsid w:val="004D2E1D"/>
    <w:rsid w:val="004D4D06"/>
    <w:rsid w:val="004E33B0"/>
    <w:rsid w:val="00534252"/>
    <w:rsid w:val="00535626"/>
    <w:rsid w:val="005508EA"/>
    <w:rsid w:val="00586B8B"/>
    <w:rsid w:val="005A4525"/>
    <w:rsid w:val="005E470B"/>
    <w:rsid w:val="005E56C1"/>
    <w:rsid w:val="0060303A"/>
    <w:rsid w:val="00611C9F"/>
    <w:rsid w:val="006202A0"/>
    <w:rsid w:val="00651481"/>
    <w:rsid w:val="006603A7"/>
    <w:rsid w:val="006813B9"/>
    <w:rsid w:val="006A65ED"/>
    <w:rsid w:val="006F1776"/>
    <w:rsid w:val="006F44C2"/>
    <w:rsid w:val="00702E57"/>
    <w:rsid w:val="007045AA"/>
    <w:rsid w:val="00705978"/>
    <w:rsid w:val="00732F58"/>
    <w:rsid w:val="00743D0A"/>
    <w:rsid w:val="0075414A"/>
    <w:rsid w:val="00755D6B"/>
    <w:rsid w:val="007A1F76"/>
    <w:rsid w:val="007B6352"/>
    <w:rsid w:val="007B7024"/>
    <w:rsid w:val="007E3351"/>
    <w:rsid w:val="00800347"/>
    <w:rsid w:val="008240AA"/>
    <w:rsid w:val="00826ABA"/>
    <w:rsid w:val="00830BDC"/>
    <w:rsid w:val="008701BF"/>
    <w:rsid w:val="00870F20"/>
    <w:rsid w:val="00875596"/>
    <w:rsid w:val="00890C8F"/>
    <w:rsid w:val="00893296"/>
    <w:rsid w:val="00893A85"/>
    <w:rsid w:val="008A3F8F"/>
    <w:rsid w:val="008C3950"/>
    <w:rsid w:val="008D1C24"/>
    <w:rsid w:val="008D22A8"/>
    <w:rsid w:val="00902F9E"/>
    <w:rsid w:val="009047F5"/>
    <w:rsid w:val="00910C62"/>
    <w:rsid w:val="009254C0"/>
    <w:rsid w:val="00927456"/>
    <w:rsid w:val="00927BCE"/>
    <w:rsid w:val="00952B99"/>
    <w:rsid w:val="00953EF7"/>
    <w:rsid w:val="00971292"/>
    <w:rsid w:val="00986B8D"/>
    <w:rsid w:val="00994B94"/>
    <w:rsid w:val="009A3F35"/>
    <w:rsid w:val="009B52D3"/>
    <w:rsid w:val="009C19B4"/>
    <w:rsid w:val="00A05127"/>
    <w:rsid w:val="00A42993"/>
    <w:rsid w:val="00A70827"/>
    <w:rsid w:val="00A70D6C"/>
    <w:rsid w:val="00A824A6"/>
    <w:rsid w:val="00AA1E3E"/>
    <w:rsid w:val="00AA209B"/>
    <w:rsid w:val="00AB46BA"/>
    <w:rsid w:val="00AD7A15"/>
    <w:rsid w:val="00AE1AAC"/>
    <w:rsid w:val="00B01ABF"/>
    <w:rsid w:val="00B240CF"/>
    <w:rsid w:val="00B35E1B"/>
    <w:rsid w:val="00B5310C"/>
    <w:rsid w:val="00B67F6A"/>
    <w:rsid w:val="00B74383"/>
    <w:rsid w:val="00B84935"/>
    <w:rsid w:val="00B865A4"/>
    <w:rsid w:val="00BA2070"/>
    <w:rsid w:val="00BE3A05"/>
    <w:rsid w:val="00C03E92"/>
    <w:rsid w:val="00C048AB"/>
    <w:rsid w:val="00C3781B"/>
    <w:rsid w:val="00C53FA3"/>
    <w:rsid w:val="00C6183F"/>
    <w:rsid w:val="00C83925"/>
    <w:rsid w:val="00C86D79"/>
    <w:rsid w:val="00C94076"/>
    <w:rsid w:val="00D25372"/>
    <w:rsid w:val="00D90B53"/>
    <w:rsid w:val="00DC4D14"/>
    <w:rsid w:val="00DD0615"/>
    <w:rsid w:val="00E26581"/>
    <w:rsid w:val="00E76A3C"/>
    <w:rsid w:val="00EB1553"/>
    <w:rsid w:val="00ED4762"/>
    <w:rsid w:val="00F02F65"/>
    <w:rsid w:val="00F2467F"/>
    <w:rsid w:val="00F441EC"/>
    <w:rsid w:val="00F867D8"/>
    <w:rsid w:val="00FA3241"/>
    <w:rsid w:val="00FA4079"/>
    <w:rsid w:val="00FB24C0"/>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5</cp:revision>
  <cp:lastPrinted>2018-02-05T23:36:00Z</cp:lastPrinted>
  <dcterms:created xsi:type="dcterms:W3CDTF">2018-02-08T22:45:00Z</dcterms:created>
  <dcterms:modified xsi:type="dcterms:W3CDTF">2018-02-09T00:12:00Z</dcterms:modified>
</cp:coreProperties>
</file>